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5360E289"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8B54E8">
        <w:rPr>
          <w:bCs/>
          <w:noProof w:val="0"/>
          <w:sz w:val="24"/>
          <w:szCs w:val="24"/>
        </w:rPr>
        <w:t>20</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5C7CD5">
        <w:rPr>
          <w:bCs/>
          <w:noProof w:val="0"/>
          <w:sz w:val="24"/>
          <w:szCs w:val="24"/>
        </w:rPr>
        <w:t>2</w:t>
      </w:r>
      <w:r w:rsidR="00F71745">
        <w:rPr>
          <w:bCs/>
          <w:noProof w:val="0"/>
          <w:sz w:val="24"/>
          <w:szCs w:val="24"/>
        </w:rPr>
        <w:t>12264</w:t>
      </w:r>
    </w:p>
    <w:p w14:paraId="11776FA6" w14:textId="292D2DE9" w:rsidR="00A209D6" w:rsidRPr="00465587" w:rsidRDefault="008B54E8" w:rsidP="00A209D6">
      <w:pPr>
        <w:pStyle w:val="Header"/>
        <w:tabs>
          <w:tab w:val="right" w:pos="9639"/>
        </w:tabs>
        <w:rPr>
          <w:rFonts w:eastAsia="SimSun"/>
          <w:bCs/>
          <w:sz w:val="24"/>
          <w:szCs w:val="24"/>
          <w:lang w:eastAsia="zh-CN"/>
        </w:rPr>
      </w:pPr>
      <w:r>
        <w:rPr>
          <w:rFonts w:eastAsia="SimSun"/>
          <w:bCs/>
          <w:sz w:val="24"/>
          <w:szCs w:val="24"/>
          <w:lang w:eastAsia="zh-CN"/>
        </w:rPr>
        <w:t>Toulouse, France</w:t>
      </w:r>
      <w:r w:rsidR="00A36F5F" w:rsidRPr="00A36F5F">
        <w:rPr>
          <w:rFonts w:eastAsia="SimSun"/>
          <w:bCs/>
          <w:sz w:val="24"/>
          <w:szCs w:val="24"/>
          <w:lang w:eastAsia="zh-CN"/>
        </w:rPr>
        <w:t xml:space="preserve">, </w:t>
      </w:r>
      <w:r w:rsidR="00A17176">
        <w:rPr>
          <w:rFonts w:eastAsia="SimSun"/>
          <w:bCs/>
          <w:sz w:val="24"/>
          <w:szCs w:val="24"/>
          <w:lang w:eastAsia="zh-CN"/>
        </w:rPr>
        <w:t>1</w:t>
      </w:r>
      <w:r>
        <w:rPr>
          <w:rFonts w:eastAsia="SimSun"/>
          <w:bCs/>
          <w:sz w:val="24"/>
          <w:szCs w:val="24"/>
          <w:lang w:eastAsia="zh-CN"/>
        </w:rPr>
        <w:t>4</w:t>
      </w:r>
      <w:r w:rsidR="005C7CD5" w:rsidRPr="005C7CD5">
        <w:rPr>
          <w:rFonts w:eastAsia="SimSun"/>
          <w:bCs/>
          <w:sz w:val="24"/>
          <w:szCs w:val="24"/>
          <w:lang w:eastAsia="zh-CN"/>
        </w:rPr>
        <w:t xml:space="preserve"> – </w:t>
      </w:r>
      <w:r w:rsidR="00A17176">
        <w:rPr>
          <w:rFonts w:eastAsia="SimSun"/>
          <w:bCs/>
          <w:sz w:val="24"/>
          <w:szCs w:val="24"/>
          <w:lang w:eastAsia="zh-CN"/>
        </w:rPr>
        <w:t>1</w:t>
      </w:r>
      <w:r>
        <w:rPr>
          <w:rFonts w:eastAsia="SimSun"/>
          <w:bCs/>
          <w:sz w:val="24"/>
          <w:szCs w:val="24"/>
          <w:lang w:eastAsia="zh-CN"/>
        </w:rPr>
        <w:t>8</w:t>
      </w:r>
      <w:r w:rsidR="005C7CD5" w:rsidRPr="005C7CD5">
        <w:rPr>
          <w:rFonts w:eastAsia="SimSun"/>
          <w:bCs/>
          <w:sz w:val="24"/>
          <w:szCs w:val="24"/>
          <w:lang w:eastAsia="zh-CN"/>
        </w:rPr>
        <w:t xml:space="preserve"> </w:t>
      </w:r>
      <w:r>
        <w:rPr>
          <w:rFonts w:eastAsia="SimSun"/>
          <w:bCs/>
          <w:sz w:val="24"/>
          <w:szCs w:val="24"/>
          <w:lang w:eastAsia="zh-CN"/>
        </w:rPr>
        <w:t>November</w:t>
      </w:r>
      <w:r w:rsidR="005C7CD5" w:rsidRPr="005C7CD5">
        <w:rPr>
          <w:rFonts w:eastAsia="SimSun"/>
          <w:bCs/>
          <w:sz w:val="24"/>
          <w:szCs w:val="24"/>
          <w:lang w:eastAsia="zh-CN"/>
        </w:rPr>
        <w:t xml:space="preserve"> 2022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4547019C"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D595A" w:rsidRPr="003D595A">
        <w:rPr>
          <w:rFonts w:cs="Arial"/>
          <w:b/>
          <w:bCs/>
          <w:sz w:val="24"/>
          <w:lang w:eastAsia="ja-JP"/>
        </w:rPr>
        <w:t>8.4.2.</w:t>
      </w:r>
      <w:r w:rsidR="00330193">
        <w:rPr>
          <w:rFonts w:cs="Arial"/>
          <w:b/>
          <w:bCs/>
          <w:sz w:val="24"/>
          <w:lang w:eastAsia="ja-JP"/>
        </w:rPr>
        <w:t>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50159FD4"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065C4">
        <w:rPr>
          <w:rFonts w:ascii="Arial" w:hAnsi="Arial" w:cs="Arial"/>
          <w:b/>
          <w:bCs/>
          <w:sz w:val="24"/>
          <w:szCs w:val="24"/>
        </w:rPr>
        <w:t xml:space="preserve">Considerations </w:t>
      </w:r>
      <w:r w:rsidR="00233BBE">
        <w:rPr>
          <w:rFonts w:ascii="Arial" w:hAnsi="Arial" w:cs="Arial"/>
          <w:b/>
          <w:bCs/>
          <w:sz w:val="24"/>
          <w:szCs w:val="24"/>
        </w:rPr>
        <w:t xml:space="preserve">on Cell </w:t>
      </w:r>
      <w:r w:rsidR="00663E82">
        <w:rPr>
          <w:rFonts w:ascii="Arial" w:hAnsi="Arial" w:cs="Arial"/>
          <w:b/>
          <w:bCs/>
          <w:sz w:val="24"/>
          <w:szCs w:val="24"/>
        </w:rPr>
        <w:t>Switch</w:t>
      </w:r>
      <w:r w:rsidR="00233BBE">
        <w:rPr>
          <w:rFonts w:ascii="Arial" w:hAnsi="Arial" w:cs="Arial"/>
          <w:b/>
          <w:bCs/>
          <w:sz w:val="24"/>
          <w:szCs w:val="24"/>
        </w:rPr>
        <w:t xml:space="preserve"> Triggering</w:t>
      </w:r>
      <w:r w:rsidR="002065C4">
        <w:rPr>
          <w:rFonts w:ascii="Arial" w:hAnsi="Arial" w:cs="Arial"/>
          <w:b/>
          <w:bCs/>
          <w:sz w:val="24"/>
          <w:szCs w:val="24"/>
        </w:rPr>
        <w:t xml:space="preserve"> in LTM </w:t>
      </w:r>
    </w:p>
    <w:p w14:paraId="25F387E8" w14:textId="4547ADD9"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400A7" w:rsidRPr="00CF5E39">
        <w:rPr>
          <w:rFonts w:ascii="Arial" w:hAnsi="Arial" w:cs="Arial"/>
          <w:b/>
          <w:bCs/>
          <w:sz w:val="24"/>
        </w:rPr>
        <w:t xml:space="preserve">NR_Mob_enh2-Core </w:t>
      </w:r>
      <w:r w:rsidR="000400A7">
        <w:rPr>
          <w:rFonts w:ascii="Arial" w:hAnsi="Arial" w:cs="Arial"/>
          <w:b/>
          <w:bCs/>
          <w:sz w:val="24"/>
        </w:rPr>
        <w:t>-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296479DC" w:rsidR="00A209D6" w:rsidRDefault="00A209D6" w:rsidP="00A209D6">
      <w:pPr>
        <w:pStyle w:val="Heading1"/>
      </w:pPr>
      <w:r w:rsidRPr="006E13D1">
        <w:t>1</w:t>
      </w:r>
      <w:r w:rsidRPr="006E13D1">
        <w:tab/>
      </w:r>
      <w:r>
        <w:t>Introduction</w:t>
      </w:r>
    </w:p>
    <w:p w14:paraId="031F4655" w14:textId="2B26BA66" w:rsidR="000400A7" w:rsidRPr="00103D80" w:rsidRDefault="00045061" w:rsidP="000400A7">
      <w:pPr>
        <w:rPr>
          <w:rStyle w:val="normaltextrun"/>
          <w:color w:val="000000"/>
          <w:shd w:val="clear" w:color="auto" w:fill="FFFFFF"/>
          <w:lang w:val="en-US"/>
        </w:rPr>
      </w:pPr>
      <w:r w:rsidRPr="00103D80">
        <w:rPr>
          <w:rStyle w:val="normaltextrun"/>
          <w:color w:val="000000"/>
          <w:shd w:val="clear" w:color="auto" w:fill="FFFFFF"/>
          <w:lang w:val="en-US"/>
        </w:rPr>
        <w:t>In R</w:t>
      </w:r>
      <w:r w:rsidR="0078392B">
        <w:rPr>
          <w:rStyle w:val="normaltextrun"/>
          <w:color w:val="000000"/>
          <w:shd w:val="clear" w:color="auto" w:fill="FFFFFF"/>
          <w:lang w:val="en-US"/>
        </w:rPr>
        <w:t>AN</w:t>
      </w:r>
      <w:r w:rsidRPr="00103D80">
        <w:rPr>
          <w:rStyle w:val="normaltextrun"/>
          <w:color w:val="000000"/>
          <w:shd w:val="clear" w:color="auto" w:fill="FFFFFF"/>
          <w:lang w:val="en-US"/>
        </w:rPr>
        <w:t>2</w:t>
      </w:r>
      <w:r w:rsidR="0078392B" w:rsidRPr="008F08C2">
        <w:rPr>
          <w:rStyle w:val="normaltextrun"/>
          <w:color w:val="000000"/>
          <w:shd w:val="clear" w:color="auto" w:fill="FFFFFF"/>
        </w:rPr>
        <w:t>#</w:t>
      </w:r>
      <w:r w:rsidRPr="00103D80">
        <w:rPr>
          <w:rStyle w:val="normaltextrun"/>
          <w:color w:val="000000"/>
          <w:shd w:val="clear" w:color="auto" w:fill="FFFFFF"/>
          <w:lang w:val="en-US"/>
        </w:rPr>
        <w:t xml:space="preserve">119bis-e the following agreements have been made relevant to the </w:t>
      </w:r>
      <w:r w:rsidR="00231765">
        <w:rPr>
          <w:rStyle w:val="normaltextrun"/>
          <w:color w:val="000000"/>
          <w:shd w:val="clear" w:color="auto" w:fill="FFFFFF"/>
          <w:lang w:val="en-US"/>
        </w:rPr>
        <w:t>Cell Change Triggering</w:t>
      </w:r>
      <w:r w:rsidRPr="00045061">
        <w:rPr>
          <w:rStyle w:val="normaltextrun"/>
          <w:color w:val="000000"/>
          <w:shd w:val="clear" w:color="auto" w:fill="FFFFFF"/>
          <w:lang w:val="en-US"/>
        </w:rPr>
        <w:t xml:space="preserve"> in LTM</w:t>
      </w:r>
      <w:r w:rsidR="00103D80">
        <w:rPr>
          <w:rStyle w:val="normaltextrun"/>
          <w:color w:val="000000"/>
          <w:shd w:val="clear" w:color="auto" w:fill="FFFFFF"/>
          <w:lang w:val="en-US"/>
        </w:rPr>
        <w:t xml:space="preserve"> [1]</w:t>
      </w:r>
      <w:r w:rsidR="000400A7" w:rsidRPr="00103D80">
        <w:rPr>
          <w:rStyle w:val="normaltextrun"/>
          <w:color w:val="000000"/>
          <w:shd w:val="clear" w:color="auto" w:fill="FFFFFF"/>
          <w:lang w:val="en-US"/>
        </w:rPr>
        <w:t>:</w:t>
      </w:r>
    </w:p>
    <w:tbl>
      <w:tblPr>
        <w:tblStyle w:val="TableGrid"/>
        <w:tblW w:w="0" w:type="auto"/>
        <w:tblLook w:val="04A0" w:firstRow="1" w:lastRow="0" w:firstColumn="1" w:lastColumn="0" w:noHBand="0" w:noVBand="1"/>
      </w:tblPr>
      <w:tblGrid>
        <w:gridCol w:w="9631"/>
      </w:tblGrid>
      <w:tr w:rsidR="000400A7" w:rsidRPr="00103D80" w14:paraId="5F3F1E0B" w14:textId="77777777" w:rsidTr="000400A7">
        <w:tc>
          <w:tcPr>
            <w:tcW w:w="9631" w:type="dxa"/>
          </w:tcPr>
          <w:p w14:paraId="0D3B1CD1" w14:textId="77777777" w:rsidR="00C12E50" w:rsidRPr="00FA0F99" w:rsidRDefault="00C12E50" w:rsidP="00C12E50">
            <w:pPr>
              <w:pStyle w:val="Agreement"/>
              <w:tabs>
                <w:tab w:val="clear" w:pos="360"/>
                <w:tab w:val="num" w:pos="1619"/>
              </w:tabs>
              <w:rPr>
                <w:b w:val="0"/>
                <w:bCs/>
              </w:rPr>
            </w:pPr>
            <w:r w:rsidRPr="00FA0F99">
              <w:rPr>
                <w:b w:val="0"/>
                <w:bCs/>
              </w:rPr>
              <w:t xml:space="preserve">RAN2 assumes the MAC CE for L1/2 mobility trigger contains at least a candidate configuration index. </w:t>
            </w:r>
          </w:p>
          <w:p w14:paraId="69E740AF" w14:textId="77777777" w:rsidR="00BA1906" w:rsidRPr="00BA1906" w:rsidRDefault="00BA1906" w:rsidP="00BA1906">
            <w:pPr>
              <w:rPr>
                <w:lang w:eastAsia="en-GB"/>
              </w:rPr>
            </w:pPr>
          </w:p>
          <w:p w14:paraId="64B6B395" w14:textId="5EF6D672" w:rsidR="00C12E50" w:rsidRDefault="00C12E50" w:rsidP="00C12E50">
            <w:pPr>
              <w:pStyle w:val="Agreement"/>
              <w:tabs>
                <w:tab w:val="clear" w:pos="360"/>
                <w:tab w:val="num" w:pos="1619"/>
              </w:tabs>
              <w:rPr>
                <w:b w:val="0"/>
                <w:bCs/>
              </w:rPr>
            </w:pPr>
            <w:r w:rsidRPr="00FA0F99">
              <w:rPr>
                <w:b w:val="0"/>
                <w:bCs/>
              </w:rPr>
              <w:t xml:space="preserve">RAN2 assumes RACH resource for CFRA for L1 L2 dynamic switch may be provided in RRC configuration (or potentially by MAC CE FFS). </w:t>
            </w:r>
          </w:p>
          <w:p w14:paraId="3E8DC00F" w14:textId="5F0DE7D3" w:rsidR="00C12E50" w:rsidRDefault="00C12E50" w:rsidP="00C12E50">
            <w:pPr>
              <w:rPr>
                <w:lang w:eastAsia="en-GB"/>
              </w:rPr>
            </w:pPr>
          </w:p>
          <w:p w14:paraId="69899F10" w14:textId="77777777" w:rsidR="002065C4" w:rsidRDefault="00C12E50" w:rsidP="00C12E50">
            <w:pPr>
              <w:pStyle w:val="Agreement"/>
              <w:tabs>
                <w:tab w:val="clear" w:pos="360"/>
                <w:tab w:val="num" w:pos="1619"/>
              </w:tabs>
              <w:rPr>
                <w:b w:val="0"/>
                <w:bCs/>
              </w:rPr>
            </w:pPr>
            <w:r w:rsidRPr="00FA0F99">
              <w:rPr>
                <w:b w:val="0"/>
                <w:bCs/>
              </w:rPr>
              <w:t>FFS if the MAC CE can indicate TCI state(s) (or other beam info) to activate for the target Cell(s), dep on RAN1 progress.</w:t>
            </w:r>
          </w:p>
          <w:p w14:paraId="7C853DAB" w14:textId="77777777" w:rsidR="00C12E50" w:rsidRDefault="00C12E50" w:rsidP="00C12E50">
            <w:pPr>
              <w:rPr>
                <w:lang w:eastAsia="en-GB"/>
              </w:rPr>
            </w:pPr>
          </w:p>
          <w:p w14:paraId="7A92727D" w14:textId="34921CCE" w:rsidR="00CF2B7B" w:rsidRPr="00CF2B7B" w:rsidRDefault="00CF2B7B" w:rsidP="00C12E50">
            <w:pPr>
              <w:pStyle w:val="Agreement"/>
              <w:tabs>
                <w:tab w:val="clear" w:pos="360"/>
                <w:tab w:val="num" w:pos="1619"/>
              </w:tabs>
              <w:rPr>
                <w:b w:val="0"/>
                <w:bCs/>
              </w:rPr>
            </w:pPr>
            <w:r w:rsidRPr="00FA0F99">
              <w:rPr>
                <w:b w:val="0"/>
                <w:bCs/>
              </w:rPr>
              <w:t xml:space="preserve">RAN2 assumes L1/2 mobility trigger information is conveyed in a MAC CE, FFS if the MAC CE or a DCI is used for the actual triggering. </w:t>
            </w:r>
          </w:p>
        </w:tc>
      </w:tr>
    </w:tbl>
    <w:p w14:paraId="7D484B6E" w14:textId="7F7A4FB3" w:rsidR="009339CB" w:rsidRDefault="009339CB" w:rsidP="009339CB">
      <w:pPr>
        <w:pStyle w:val="Heading1"/>
      </w:pPr>
      <w:r w:rsidRPr="006E13D1">
        <w:t>2</w:t>
      </w:r>
      <w:r w:rsidRPr="006E13D1">
        <w:tab/>
      </w:r>
      <w:r w:rsidR="000400A7">
        <w:t>Discussion</w:t>
      </w:r>
    </w:p>
    <w:p w14:paraId="12507779" w14:textId="5D0D01BB" w:rsidR="00EF0039" w:rsidRDefault="00EF0039" w:rsidP="00EF0039">
      <w:pPr>
        <w:pStyle w:val="Heading2"/>
      </w:pPr>
      <w:r>
        <w:t xml:space="preserve">2.1 </w:t>
      </w:r>
      <w:r>
        <w:tab/>
      </w:r>
      <w:r w:rsidR="00D0132A">
        <w:t>Cell Change Trigger</w:t>
      </w:r>
    </w:p>
    <w:p w14:paraId="423ED904" w14:textId="0E5AB814" w:rsidR="0078392B" w:rsidRDefault="009A337D" w:rsidP="0065386B">
      <w:pPr>
        <w:jc w:val="both"/>
        <w:rPr>
          <w:rStyle w:val="normaltextrun"/>
          <w:color w:val="000000"/>
          <w:shd w:val="clear" w:color="auto" w:fill="FFFFFF"/>
          <w:lang w:val="en-US"/>
        </w:rPr>
      </w:pPr>
      <w:r w:rsidRPr="009A337D">
        <w:rPr>
          <w:rStyle w:val="normaltextrun"/>
          <w:color w:val="000000"/>
          <w:shd w:val="clear" w:color="auto" w:fill="FFFFFF"/>
          <w:lang w:val="en-US"/>
        </w:rPr>
        <w:t xml:space="preserve">In </w:t>
      </w:r>
      <w:r>
        <w:rPr>
          <w:rStyle w:val="normaltextrun"/>
          <w:color w:val="000000"/>
          <w:shd w:val="clear" w:color="auto" w:fill="FFFFFF"/>
          <w:lang w:val="en-US"/>
        </w:rPr>
        <w:t>ICBM reception from a non-serving cell can be triggered by either a DCI or a MAC CE. Similarly</w:t>
      </w:r>
      <w:r w:rsidR="00CF2B7B">
        <w:rPr>
          <w:rStyle w:val="normaltextrun"/>
          <w:color w:val="000000"/>
          <w:shd w:val="clear" w:color="auto" w:fill="FFFFFF"/>
          <w:lang w:val="en-US"/>
        </w:rPr>
        <w:t>,</w:t>
      </w:r>
      <w:r>
        <w:rPr>
          <w:rStyle w:val="normaltextrun"/>
          <w:color w:val="000000"/>
          <w:shd w:val="clear" w:color="auto" w:fill="FFFFFF"/>
          <w:lang w:val="en-US"/>
        </w:rPr>
        <w:t xml:space="preserve"> in the </w:t>
      </w:r>
      <w:r w:rsidR="00CF2B7B">
        <w:rPr>
          <w:rStyle w:val="normaltextrun"/>
          <w:color w:val="000000"/>
          <w:shd w:val="clear" w:color="auto" w:fill="FFFFFF"/>
          <w:lang w:val="en-US"/>
        </w:rPr>
        <w:t>WID it is mentioned that the “T</w:t>
      </w:r>
      <w:r w:rsidR="00CF2B7B" w:rsidRPr="00CF2B7B">
        <w:rPr>
          <w:rStyle w:val="normaltextrun"/>
          <w:color w:val="000000"/>
          <w:shd w:val="clear" w:color="auto" w:fill="FFFFFF"/>
          <w:lang w:val="en-US"/>
        </w:rPr>
        <w:t xml:space="preserve">he goal of L1/L2 mobility enhancements is to </w:t>
      </w:r>
      <w:r w:rsidR="00CF2B7B" w:rsidRPr="00CF2B7B">
        <w:rPr>
          <w:rStyle w:val="normaltextrun"/>
          <w:color w:val="000000"/>
          <w:highlight w:val="yellow"/>
          <w:shd w:val="clear" w:color="auto" w:fill="FFFFFF"/>
          <w:lang w:val="en-US"/>
        </w:rPr>
        <w:t>enable a serving cell change via</w:t>
      </w:r>
      <w:r w:rsidR="00CF2B7B" w:rsidRPr="00CF2B7B">
        <w:rPr>
          <w:rStyle w:val="normaltextrun"/>
          <w:rFonts w:hint="eastAsia"/>
          <w:color w:val="000000"/>
          <w:highlight w:val="yellow"/>
          <w:shd w:val="clear" w:color="auto" w:fill="FFFFFF"/>
          <w:lang w:val="en-US"/>
        </w:rPr>
        <w:t xml:space="preserve"> </w:t>
      </w:r>
      <w:r w:rsidR="00CF2B7B" w:rsidRPr="00CF2B7B">
        <w:rPr>
          <w:rStyle w:val="normaltextrun"/>
          <w:color w:val="000000"/>
          <w:highlight w:val="yellow"/>
          <w:shd w:val="clear" w:color="auto" w:fill="FFFFFF"/>
          <w:lang w:val="en-US"/>
        </w:rPr>
        <w:t xml:space="preserve">L1/L2 </w:t>
      </w:r>
      <w:r w:rsidR="0065386B" w:rsidRPr="00CF2B7B">
        <w:rPr>
          <w:rStyle w:val="normaltextrun"/>
          <w:color w:val="000000"/>
          <w:highlight w:val="yellow"/>
          <w:shd w:val="clear" w:color="auto" w:fill="FFFFFF"/>
          <w:lang w:val="en-US"/>
        </w:rPr>
        <w:t>signaling</w:t>
      </w:r>
      <w:r w:rsidR="00CF2B7B" w:rsidRPr="00CF2B7B">
        <w:rPr>
          <w:rStyle w:val="normaltextrun"/>
          <w:color w:val="000000"/>
          <w:shd w:val="clear" w:color="auto" w:fill="FFFFFF"/>
          <w:lang w:val="en-US"/>
        </w:rPr>
        <w:t>, in order to reduce the latency, overhead and interruption time.</w:t>
      </w:r>
      <w:r w:rsidR="00CF2B7B">
        <w:rPr>
          <w:rStyle w:val="normaltextrun"/>
          <w:color w:val="000000"/>
          <w:shd w:val="clear" w:color="auto" w:fill="FFFFFF"/>
          <w:lang w:val="en-US"/>
        </w:rPr>
        <w:t>”. This means that both DCI and MAC CE can be considered for cell change.</w:t>
      </w:r>
    </w:p>
    <w:p w14:paraId="7F5E89EB" w14:textId="2954F228" w:rsidR="00CF2B7B" w:rsidRDefault="0078392B" w:rsidP="0065386B">
      <w:pPr>
        <w:jc w:val="both"/>
        <w:rPr>
          <w:rStyle w:val="normaltextrun"/>
          <w:color w:val="000000"/>
          <w:shd w:val="clear" w:color="auto" w:fill="FFFFFF"/>
          <w:lang w:val="en-US"/>
        </w:rPr>
      </w:pPr>
      <w:bookmarkStart w:id="0" w:name="_Hlk118441572"/>
      <w:r w:rsidRPr="008F08C2">
        <w:rPr>
          <w:rStyle w:val="normaltextrun"/>
          <w:b/>
          <w:bCs/>
          <w:color w:val="000000"/>
          <w:shd w:val="clear" w:color="auto" w:fill="FFFFFF"/>
          <w:lang w:val="en-US"/>
        </w:rPr>
        <w:t>Observation 1</w:t>
      </w:r>
      <w:r>
        <w:rPr>
          <w:rStyle w:val="normaltextrun"/>
          <w:color w:val="000000"/>
          <w:shd w:val="clear" w:color="auto" w:fill="FFFFFF"/>
          <w:lang w:val="en-US"/>
        </w:rPr>
        <w:t>: As per WID, both MAC CE and DCI can be considered for triggering a cell change.</w:t>
      </w:r>
      <w:r w:rsidR="00CF2B7B">
        <w:rPr>
          <w:rStyle w:val="normaltextrun"/>
          <w:color w:val="000000"/>
          <w:shd w:val="clear" w:color="auto" w:fill="FFFFFF"/>
          <w:lang w:val="en-US"/>
        </w:rPr>
        <w:t xml:space="preserve"> </w:t>
      </w:r>
    </w:p>
    <w:bookmarkEnd w:id="0"/>
    <w:p w14:paraId="05F8ADA9" w14:textId="63EFA94D" w:rsidR="00CF2B7B" w:rsidRPr="00CF2B7B" w:rsidRDefault="00CF2B7B" w:rsidP="0065386B">
      <w:pPr>
        <w:jc w:val="both"/>
        <w:rPr>
          <w:lang w:val="en-US"/>
        </w:rPr>
      </w:pPr>
      <w:r>
        <w:rPr>
          <w:lang w:val="en-US"/>
        </w:rPr>
        <w:t>Additionally, in R</w:t>
      </w:r>
      <w:r w:rsidR="0078392B">
        <w:rPr>
          <w:lang w:val="en-US"/>
        </w:rPr>
        <w:t>AN</w:t>
      </w:r>
      <w:r>
        <w:rPr>
          <w:lang w:val="en-US"/>
        </w:rPr>
        <w:t>2</w:t>
      </w:r>
      <w:r w:rsidR="0078392B">
        <w:rPr>
          <w:lang w:val="en-US"/>
        </w:rPr>
        <w:t>#</w:t>
      </w:r>
      <w:r>
        <w:rPr>
          <w:lang w:val="en-US"/>
        </w:rPr>
        <w:t xml:space="preserve">119bis it </w:t>
      </w:r>
      <w:r w:rsidR="0078392B">
        <w:rPr>
          <w:lang w:val="en-US"/>
        </w:rPr>
        <w:t>wa</w:t>
      </w:r>
      <w:r>
        <w:rPr>
          <w:lang w:val="en-US"/>
        </w:rPr>
        <w:t xml:space="preserve">s agreed that </w:t>
      </w:r>
      <w:r w:rsidRPr="00CF2B7B">
        <w:rPr>
          <w:lang w:val="en-US"/>
        </w:rPr>
        <w:t>L1/2 mobility trigger information is conveyed in a MAC CE, FFS if the MAC CE or a DCI is used for the actual triggering</w:t>
      </w:r>
      <w:r>
        <w:rPr>
          <w:lang w:val="en-US"/>
        </w:rPr>
        <w:t xml:space="preserve">. </w:t>
      </w:r>
    </w:p>
    <w:p w14:paraId="163BF7DA" w14:textId="3184CD37" w:rsidR="00AD77AC" w:rsidRDefault="002524FF" w:rsidP="0065386B">
      <w:pPr>
        <w:jc w:val="both"/>
      </w:pPr>
      <w:r>
        <w:t>Based on</w:t>
      </w:r>
      <w:r w:rsidR="00CF2B7B">
        <w:t xml:space="preserve"> the above description two options are possible:</w:t>
      </w:r>
    </w:p>
    <w:p w14:paraId="306597A6" w14:textId="1C38989F" w:rsidR="00CF2B7B" w:rsidRDefault="00CF2B7B" w:rsidP="0065386B">
      <w:pPr>
        <w:pStyle w:val="ListParagraph"/>
        <w:numPr>
          <w:ilvl w:val="0"/>
          <w:numId w:val="18"/>
        </w:numPr>
        <w:jc w:val="both"/>
      </w:pPr>
      <w:r>
        <w:t>Option 1: use of MAC CE for both the transfer of trigger information and triggering change</w:t>
      </w:r>
    </w:p>
    <w:p w14:paraId="2C6B894E" w14:textId="7343EC63" w:rsidR="00CF2B7B" w:rsidRDefault="00CF2B7B" w:rsidP="0065386B">
      <w:pPr>
        <w:pStyle w:val="ListParagraph"/>
        <w:numPr>
          <w:ilvl w:val="0"/>
          <w:numId w:val="18"/>
        </w:numPr>
        <w:jc w:val="both"/>
      </w:pPr>
      <w:r>
        <w:t xml:space="preserve">Option 2: use of DCI for the cell change triggering. </w:t>
      </w:r>
    </w:p>
    <w:p w14:paraId="66C4BF31" w14:textId="0B88179C" w:rsidR="006406F8" w:rsidRDefault="00CF2B7B" w:rsidP="00CF2B7B">
      <w:pPr>
        <w:jc w:val="both"/>
      </w:pPr>
      <w:r>
        <w:t>According to Option 1, the MAC CE is used to provide the target cell information and to trigger the cell change simultaneously. This has multiple advantages. Use of MAC CE is more flexible since it can contain more information, e.g., it may be used to communicate multiple TCI states to the UE</w:t>
      </w:r>
      <w:r w:rsidR="000B6818">
        <w:t xml:space="preserve"> if needed for e.g., reliability purposes</w:t>
      </w:r>
      <w:r>
        <w:t>. Furthermore, it can be used to convey information such as TA, L1/2 filtering configuration (and the respective updates if agreed so)</w:t>
      </w:r>
      <w:r w:rsidR="00353ECB">
        <w:t>, RACH preambles to be used in cell change in case of CFRA cell change</w:t>
      </w:r>
      <w:r w:rsidR="002524FF">
        <w:t xml:space="preserve">. If more complex scenarios are considered, such as Dual Connectivity, new fields can be introduced in the MAC CE to trigger simultaneous MN and SN modification or either of the two. </w:t>
      </w:r>
    </w:p>
    <w:p w14:paraId="6E302024" w14:textId="2D6A8799" w:rsidR="00353ECB" w:rsidRDefault="00353ECB" w:rsidP="00CF2B7B">
      <w:pPr>
        <w:jc w:val="both"/>
      </w:pPr>
      <w:r w:rsidRPr="00353ECB">
        <w:rPr>
          <w:b/>
          <w:bCs/>
        </w:rPr>
        <w:lastRenderedPageBreak/>
        <w:t>Observation 2</w:t>
      </w:r>
      <w:r>
        <w:t>: Use of MAC CE for cell change triggering offers flexibility in the content of the message, e.g., provision of multiple TCI states, TA, etc.</w:t>
      </w:r>
    </w:p>
    <w:p w14:paraId="0FD096F7" w14:textId="518B6D53" w:rsidR="00CF2B7B" w:rsidRDefault="00DD3038" w:rsidP="00CF2B7B">
      <w:pPr>
        <w:jc w:val="both"/>
      </w:pPr>
      <w:r>
        <w:t>One more aspect to be considered as benefit of the use of MAC CE for cell change triggering, is that if alternative cell indexing schemes are used</w:t>
      </w:r>
      <w:r w:rsidR="000B6818">
        <w:t xml:space="preserve"> for reporting instead of the use of PCI (due to reporting size)</w:t>
      </w:r>
      <w:r>
        <w:t xml:space="preserve">, they can be easily introduced. </w:t>
      </w:r>
      <w:r w:rsidR="002524FF">
        <w:t>Finally, MAC CE can be re-transmitted using MAC HARQ which offers higher reliability.</w:t>
      </w:r>
    </w:p>
    <w:p w14:paraId="76701252" w14:textId="7EFE6FE5" w:rsidR="000758D2" w:rsidRPr="000758D2" w:rsidRDefault="000758D2" w:rsidP="00CF2B7B">
      <w:pPr>
        <w:jc w:val="both"/>
        <w:rPr>
          <w:b/>
          <w:bCs/>
        </w:rPr>
      </w:pPr>
      <w:r w:rsidRPr="000758D2">
        <w:rPr>
          <w:b/>
          <w:bCs/>
        </w:rPr>
        <w:t xml:space="preserve">Observation </w:t>
      </w:r>
      <w:r w:rsidR="00BF7A07">
        <w:rPr>
          <w:b/>
          <w:bCs/>
        </w:rPr>
        <w:t>3</w:t>
      </w:r>
      <w:r w:rsidRPr="000758D2">
        <w:rPr>
          <w:b/>
          <w:bCs/>
        </w:rPr>
        <w:t>:</w:t>
      </w:r>
      <w:r>
        <w:rPr>
          <w:b/>
          <w:bCs/>
        </w:rPr>
        <w:t xml:space="preserve"> </w:t>
      </w:r>
      <w:r>
        <w:t>U</w:t>
      </w:r>
      <w:r w:rsidRPr="000758D2">
        <w:t xml:space="preserve">se of MAC CE </w:t>
      </w:r>
      <w:r>
        <w:t xml:space="preserve">for cell change triggering </w:t>
      </w:r>
      <w:r w:rsidR="00FB01BB">
        <w:t xml:space="preserve">offers </w:t>
      </w:r>
      <w:r>
        <w:t>increased reliability due to HARQ.</w:t>
      </w:r>
    </w:p>
    <w:p w14:paraId="23DD853B" w14:textId="1611B1C3" w:rsidR="002524FF" w:rsidRDefault="002524FF" w:rsidP="00CF2B7B">
      <w:pPr>
        <w:jc w:val="both"/>
      </w:pPr>
      <w:r>
        <w:t>On the other hand</w:t>
      </w:r>
      <w:r w:rsidR="006057DE">
        <w:t>,</w:t>
      </w:r>
      <w:r>
        <w:t xml:space="preserve"> if Option 2 is followed</w:t>
      </w:r>
      <w:r w:rsidR="006057DE">
        <w:t>, there are two further cases</w:t>
      </w:r>
      <w:r w:rsidR="006406F8">
        <w:t>: a)</w:t>
      </w:r>
      <w:r w:rsidR="006057DE">
        <w:t xml:space="preserve"> use a MAC CE to configure the cell change and trigger it using a DCI or</w:t>
      </w:r>
      <w:r w:rsidR="006406F8">
        <w:t xml:space="preserve"> b)</w:t>
      </w:r>
      <w:r w:rsidR="006057DE">
        <w:t xml:space="preserve"> directly trigger the cell change using a DCI. If approach</w:t>
      </w:r>
      <w:r w:rsidR="006406F8">
        <w:t xml:space="preserve"> a)</w:t>
      </w:r>
      <w:r w:rsidR="006057DE">
        <w:t xml:space="preserve"> is used, the solution will be more complex since it requires two messages instead of one in Option 1.</w:t>
      </w:r>
      <w:r>
        <w:t xml:space="preserve"> </w:t>
      </w:r>
      <w:r w:rsidR="006057DE">
        <w:t>If case</w:t>
      </w:r>
      <w:r w:rsidR="006406F8">
        <w:t xml:space="preserve"> b)</w:t>
      </w:r>
      <w:r w:rsidR="006057DE">
        <w:t xml:space="preserve"> is used, </w:t>
      </w:r>
      <w:r>
        <w:t xml:space="preserve">the message size is smaller </w:t>
      </w:r>
      <w:r w:rsidR="006057DE">
        <w:t>wh</w:t>
      </w:r>
      <w:r w:rsidR="006406F8">
        <w:t>at</w:t>
      </w:r>
      <w:r w:rsidR="006057DE">
        <w:t xml:space="preserve"> reduces signalling overhead and potential processing, but less</w:t>
      </w:r>
      <w:r w:rsidR="003D1143">
        <w:t xml:space="preserve"> information can be signalled</w:t>
      </w:r>
      <w:r w:rsidR="00BF7A07">
        <w:t>. Furthermore, the DCI offers less reliability due to the lack of HARQ</w:t>
      </w:r>
      <w:r w:rsidR="009368FA">
        <w:t>.</w:t>
      </w:r>
      <w:r w:rsidR="006057DE">
        <w:t xml:space="preserve"> </w:t>
      </w:r>
    </w:p>
    <w:p w14:paraId="21CC8C6D" w14:textId="60F94102" w:rsidR="000758D2" w:rsidRDefault="000758D2" w:rsidP="000758D2">
      <w:pPr>
        <w:jc w:val="both"/>
      </w:pPr>
      <w:r w:rsidRPr="000758D2">
        <w:rPr>
          <w:b/>
          <w:bCs/>
        </w:rPr>
        <w:t xml:space="preserve">Observation </w:t>
      </w:r>
      <w:r w:rsidR="00BF7A07">
        <w:rPr>
          <w:b/>
          <w:bCs/>
        </w:rPr>
        <w:t>4</w:t>
      </w:r>
      <w:r w:rsidRPr="000758D2">
        <w:rPr>
          <w:b/>
          <w:bCs/>
        </w:rPr>
        <w:t>:</w:t>
      </w:r>
      <w:r w:rsidRPr="000758D2">
        <w:t xml:space="preserve"> Use of DCI for cell change triggering may require additional transmission of MAC CE to provide the required information for the cell change</w:t>
      </w:r>
      <w:r>
        <w:t xml:space="preserve"> which increases the signalling cost and the complexity</w:t>
      </w:r>
      <w:r w:rsidRPr="000758D2">
        <w:t>.</w:t>
      </w:r>
    </w:p>
    <w:p w14:paraId="6404BDE7" w14:textId="01A66B46" w:rsidR="00244157" w:rsidRPr="00244157" w:rsidRDefault="00244157" w:rsidP="00244157">
      <w:pPr>
        <w:jc w:val="both"/>
        <w:rPr>
          <w:b/>
          <w:bCs/>
        </w:rPr>
      </w:pPr>
      <w:r w:rsidRPr="007A0160">
        <w:rPr>
          <w:b/>
          <w:bCs/>
        </w:rPr>
        <w:t>Proposal 1:</w:t>
      </w:r>
      <w:r w:rsidRPr="008F08C2">
        <w:t xml:space="preserve"> </w:t>
      </w:r>
      <w:r w:rsidR="006406F8">
        <w:t>C</w:t>
      </w:r>
      <w:r w:rsidRPr="008F08C2">
        <w:t xml:space="preserve">larify if the transmission of DCI to trigger cell change requires </w:t>
      </w:r>
      <w:r w:rsidR="00830F43">
        <w:t xml:space="preserve">additional </w:t>
      </w:r>
      <w:r w:rsidRPr="008F08C2">
        <w:t>transmission of MAC CE for the configuration of the cell change</w:t>
      </w:r>
      <w:r>
        <w:t>.</w:t>
      </w:r>
    </w:p>
    <w:p w14:paraId="15E42ADE" w14:textId="553FD4E0" w:rsidR="000758D2" w:rsidRDefault="000758D2" w:rsidP="000758D2">
      <w:pPr>
        <w:jc w:val="both"/>
      </w:pPr>
      <w:r w:rsidRPr="000758D2">
        <w:rPr>
          <w:b/>
          <w:bCs/>
        </w:rPr>
        <w:t xml:space="preserve">Observation </w:t>
      </w:r>
      <w:r w:rsidR="00BF7A07">
        <w:rPr>
          <w:b/>
          <w:bCs/>
        </w:rPr>
        <w:t>5</w:t>
      </w:r>
      <w:r w:rsidRPr="000758D2">
        <w:rPr>
          <w:b/>
          <w:bCs/>
        </w:rPr>
        <w:t xml:space="preserve">: </w:t>
      </w:r>
      <w:r w:rsidRPr="000758D2">
        <w:t xml:space="preserve">Use of DCI for cell change triggering </w:t>
      </w:r>
      <w:r w:rsidR="00B3721D">
        <w:t>offers</w:t>
      </w:r>
      <w:r w:rsidR="00B3721D" w:rsidRPr="000758D2">
        <w:t xml:space="preserve"> </w:t>
      </w:r>
      <w:r w:rsidRPr="000758D2">
        <w:t>l</w:t>
      </w:r>
      <w:r w:rsidR="006406F8">
        <w:t>ower</w:t>
      </w:r>
      <w:r w:rsidRPr="000758D2">
        <w:t xml:space="preserve"> reliability compared to MAC since</w:t>
      </w:r>
      <w:r>
        <w:t xml:space="preserve"> it cannot be retransmitted using HARQ.</w:t>
      </w:r>
    </w:p>
    <w:p w14:paraId="0EA53049" w14:textId="1AA3510E" w:rsidR="00AD77AC" w:rsidRPr="003119BB" w:rsidRDefault="000758D2" w:rsidP="009339CB">
      <w:pPr>
        <w:rPr>
          <w:b/>
          <w:bCs/>
        </w:rPr>
      </w:pPr>
      <w:r w:rsidRPr="000758D2">
        <w:rPr>
          <w:b/>
          <w:bCs/>
        </w:rPr>
        <w:t xml:space="preserve">Proposal </w:t>
      </w:r>
      <w:r w:rsidR="00244157">
        <w:rPr>
          <w:b/>
          <w:bCs/>
        </w:rPr>
        <w:t>2</w:t>
      </w:r>
      <w:r w:rsidRPr="000758D2">
        <w:rPr>
          <w:b/>
          <w:bCs/>
        </w:rPr>
        <w:t>:</w:t>
      </w:r>
      <w:r>
        <w:rPr>
          <w:b/>
          <w:bCs/>
        </w:rPr>
        <w:t xml:space="preserve"> </w:t>
      </w:r>
      <w:r w:rsidRPr="000758D2">
        <w:t xml:space="preserve">Use </w:t>
      </w:r>
      <w:r w:rsidR="004E6609">
        <w:t xml:space="preserve">of a single </w:t>
      </w:r>
      <w:r w:rsidR="006406F8">
        <w:t>MAC CE for both the transfer of trigger information and triggering change</w:t>
      </w:r>
      <w:r w:rsidR="00F42D9A">
        <w:t>.</w:t>
      </w:r>
    </w:p>
    <w:p w14:paraId="69B7B8E6" w14:textId="69E07FC9" w:rsidR="009339CB" w:rsidRPr="006E13D1" w:rsidRDefault="005A13AB" w:rsidP="009339CB">
      <w:pPr>
        <w:pStyle w:val="Heading1"/>
      </w:pPr>
      <w:r>
        <w:t>3</w:t>
      </w:r>
      <w:r w:rsidR="009339CB" w:rsidRPr="006E13D1">
        <w:tab/>
      </w:r>
      <w:r w:rsidR="009339CB">
        <w:t>Conclusion</w:t>
      </w:r>
    </w:p>
    <w:p w14:paraId="6E24B0F4" w14:textId="4EA49880" w:rsidR="009339CB" w:rsidRDefault="006406F8" w:rsidP="008F08C2">
      <w:pPr>
        <w:rPr>
          <w:rStyle w:val="normaltextrun"/>
          <w:color w:val="000000"/>
          <w:shd w:val="clear" w:color="auto" w:fill="FFFFFF"/>
          <w:lang w:val="en-US"/>
        </w:rPr>
      </w:pPr>
      <w:r>
        <w:rPr>
          <w:rStyle w:val="normaltextrun"/>
          <w:color w:val="000000"/>
          <w:shd w:val="clear" w:color="auto" w:fill="FFFFFF"/>
          <w:lang w:val="en-US"/>
        </w:rPr>
        <w:t>In t</w:t>
      </w:r>
      <w:r w:rsidR="009339CB" w:rsidRPr="000B6818">
        <w:rPr>
          <w:rStyle w:val="normaltextrun"/>
          <w:color w:val="000000"/>
          <w:shd w:val="clear" w:color="auto" w:fill="FFFFFF"/>
          <w:lang w:val="en-US"/>
        </w:rPr>
        <w:t xml:space="preserve">his document </w:t>
      </w:r>
      <w:r>
        <w:rPr>
          <w:rStyle w:val="normaltextrun"/>
          <w:color w:val="000000"/>
          <w:shd w:val="clear" w:color="auto" w:fill="FFFFFF"/>
          <w:lang w:val="en-US"/>
        </w:rPr>
        <w:t xml:space="preserve">we </w:t>
      </w:r>
      <w:r w:rsidR="009339CB" w:rsidRPr="000B6818">
        <w:rPr>
          <w:rStyle w:val="normaltextrun"/>
          <w:color w:val="000000"/>
          <w:shd w:val="clear" w:color="auto" w:fill="FFFFFF"/>
          <w:lang w:val="en-US"/>
        </w:rPr>
        <w:t>ha</w:t>
      </w:r>
      <w:r>
        <w:rPr>
          <w:rStyle w:val="normaltextrun"/>
          <w:color w:val="000000"/>
          <w:shd w:val="clear" w:color="auto" w:fill="FFFFFF"/>
          <w:lang w:val="en-US"/>
        </w:rPr>
        <w:t>ve</w:t>
      </w:r>
      <w:r w:rsidR="009339CB" w:rsidRPr="000B6818">
        <w:rPr>
          <w:rStyle w:val="normaltextrun"/>
          <w:color w:val="000000"/>
          <w:shd w:val="clear" w:color="auto" w:fill="FFFFFF"/>
          <w:lang w:val="en-US"/>
        </w:rPr>
        <w:t xml:space="preserve"> made the following observations:</w:t>
      </w:r>
    </w:p>
    <w:p w14:paraId="57E2AD34" w14:textId="5904D35E" w:rsidR="00943BD5" w:rsidRPr="00943BD5" w:rsidRDefault="00943BD5" w:rsidP="00CE7686">
      <w:pPr>
        <w:jc w:val="both"/>
        <w:rPr>
          <w:b/>
          <w:bCs/>
          <w:lang w:val="en-US"/>
        </w:rPr>
      </w:pPr>
      <w:r w:rsidRPr="00943BD5">
        <w:rPr>
          <w:b/>
          <w:bCs/>
          <w:lang w:val="en-US"/>
        </w:rPr>
        <w:t xml:space="preserve">Observation 1: </w:t>
      </w:r>
      <w:r w:rsidRPr="00943BD5">
        <w:rPr>
          <w:lang w:val="en-US"/>
        </w:rPr>
        <w:t>As per WID, both MAC CE and DCI can be considered for triggering a cell change.</w:t>
      </w:r>
    </w:p>
    <w:p w14:paraId="79C2909D" w14:textId="2D48AB5C" w:rsidR="00CE7686" w:rsidRPr="00CE7686" w:rsidRDefault="00CE7686" w:rsidP="00CE7686">
      <w:pPr>
        <w:jc w:val="both"/>
      </w:pPr>
      <w:r w:rsidRPr="00353ECB">
        <w:rPr>
          <w:b/>
          <w:bCs/>
        </w:rPr>
        <w:t>Observation 2</w:t>
      </w:r>
      <w:r>
        <w:t>: Use of MAC CE for cell change triggering offers flexibility in the content of the message, e.g., provision of multiple TCI states, TA, etc.</w:t>
      </w:r>
    </w:p>
    <w:p w14:paraId="1A58BA76" w14:textId="7007E3FF" w:rsidR="00CE7686" w:rsidRDefault="00CE7686" w:rsidP="00CE7686">
      <w:pPr>
        <w:jc w:val="both"/>
        <w:rPr>
          <w:b/>
          <w:bCs/>
        </w:rPr>
      </w:pPr>
      <w:r w:rsidRPr="000758D2">
        <w:rPr>
          <w:b/>
          <w:bCs/>
        </w:rPr>
        <w:t xml:space="preserve">Observation </w:t>
      </w:r>
      <w:r>
        <w:rPr>
          <w:b/>
          <w:bCs/>
        </w:rPr>
        <w:t>3</w:t>
      </w:r>
      <w:r w:rsidRPr="000758D2">
        <w:rPr>
          <w:b/>
          <w:bCs/>
        </w:rPr>
        <w:t>:</w:t>
      </w:r>
      <w:r>
        <w:rPr>
          <w:b/>
          <w:bCs/>
        </w:rPr>
        <w:t xml:space="preserve"> </w:t>
      </w:r>
      <w:r>
        <w:t>U</w:t>
      </w:r>
      <w:r w:rsidRPr="000758D2">
        <w:t xml:space="preserve">se of MAC CE </w:t>
      </w:r>
      <w:r>
        <w:t>for cell change triggering offers increased reliability due to HARQ.</w:t>
      </w:r>
    </w:p>
    <w:p w14:paraId="36ED35A5" w14:textId="6DBA2CE2" w:rsidR="00CE7686" w:rsidRPr="00CE7686" w:rsidRDefault="00CE7686" w:rsidP="00CE7686">
      <w:pPr>
        <w:jc w:val="both"/>
      </w:pPr>
      <w:r w:rsidRPr="000758D2">
        <w:rPr>
          <w:b/>
          <w:bCs/>
        </w:rPr>
        <w:t xml:space="preserve">Observation </w:t>
      </w:r>
      <w:r>
        <w:rPr>
          <w:b/>
          <w:bCs/>
        </w:rPr>
        <w:t>4</w:t>
      </w:r>
      <w:r w:rsidRPr="000758D2">
        <w:rPr>
          <w:b/>
          <w:bCs/>
        </w:rPr>
        <w:t>:</w:t>
      </w:r>
      <w:r w:rsidRPr="000758D2">
        <w:t xml:space="preserve"> Use of DCI for cell change triggering may require additional transmission of MAC CE to provide the required information for the cell change</w:t>
      </w:r>
      <w:r>
        <w:t xml:space="preserve"> which increases the signalling cost and the complexity</w:t>
      </w:r>
      <w:r w:rsidRPr="000758D2">
        <w:t>.</w:t>
      </w:r>
    </w:p>
    <w:p w14:paraId="262BDA03" w14:textId="1AA494CD" w:rsidR="00CE7686" w:rsidRPr="00CE7686" w:rsidRDefault="00CE7686" w:rsidP="00CE7686">
      <w:pPr>
        <w:jc w:val="both"/>
        <w:rPr>
          <w:rStyle w:val="normaltextrun"/>
        </w:rPr>
      </w:pPr>
      <w:r w:rsidRPr="000758D2">
        <w:rPr>
          <w:b/>
          <w:bCs/>
        </w:rPr>
        <w:t xml:space="preserve">Observation </w:t>
      </w:r>
      <w:r>
        <w:rPr>
          <w:b/>
          <w:bCs/>
        </w:rPr>
        <w:t>5</w:t>
      </w:r>
      <w:r w:rsidRPr="000758D2">
        <w:rPr>
          <w:b/>
          <w:bCs/>
        </w:rPr>
        <w:t xml:space="preserve">: </w:t>
      </w:r>
      <w:r w:rsidRPr="000758D2">
        <w:t xml:space="preserve">Use of DCI for cell change triggering </w:t>
      </w:r>
      <w:r>
        <w:t>offers</w:t>
      </w:r>
      <w:r w:rsidRPr="000758D2">
        <w:t xml:space="preserve"> l</w:t>
      </w:r>
      <w:r>
        <w:t>ower</w:t>
      </w:r>
      <w:r w:rsidRPr="000758D2">
        <w:t xml:space="preserve"> reliability compared to MAC since</w:t>
      </w:r>
      <w:r>
        <w:t xml:space="preserve"> it cannot be retransmitted using HARQ.</w:t>
      </w:r>
    </w:p>
    <w:p w14:paraId="3BE72BE2" w14:textId="5568EA12" w:rsidR="009339CB" w:rsidRDefault="009339CB" w:rsidP="00A27964">
      <w:pPr>
        <w:rPr>
          <w:rStyle w:val="normaltextrun"/>
          <w:color w:val="000000"/>
          <w:shd w:val="clear" w:color="auto" w:fill="FFFFFF"/>
          <w:lang w:val="en-US"/>
        </w:rPr>
      </w:pPr>
      <w:r w:rsidRPr="000B6818">
        <w:rPr>
          <w:rStyle w:val="normaltextrun"/>
          <w:color w:val="000000"/>
          <w:shd w:val="clear" w:color="auto" w:fill="FFFFFF"/>
          <w:lang w:val="en-US"/>
        </w:rPr>
        <w:t>And proposed the following:</w:t>
      </w:r>
    </w:p>
    <w:p w14:paraId="5A34D632" w14:textId="77777777" w:rsidR="006406F8" w:rsidRPr="00244157" w:rsidRDefault="006406F8" w:rsidP="006406F8">
      <w:pPr>
        <w:jc w:val="both"/>
        <w:rPr>
          <w:b/>
          <w:bCs/>
        </w:rPr>
      </w:pPr>
      <w:r w:rsidRPr="007A0160">
        <w:rPr>
          <w:b/>
          <w:bCs/>
        </w:rPr>
        <w:t>Proposal 1:</w:t>
      </w:r>
      <w:r w:rsidRPr="00586BE7">
        <w:t xml:space="preserve"> </w:t>
      </w:r>
      <w:r>
        <w:t>C</w:t>
      </w:r>
      <w:r w:rsidRPr="00586BE7">
        <w:t xml:space="preserve">larify if the transmission of DCI to trigger cell change requires </w:t>
      </w:r>
      <w:r>
        <w:t xml:space="preserve">additional </w:t>
      </w:r>
      <w:r w:rsidRPr="00586BE7">
        <w:t>transmission of MAC CE for the configuration of the cell change</w:t>
      </w:r>
      <w:r>
        <w:t>.</w:t>
      </w:r>
    </w:p>
    <w:p w14:paraId="34E898A6" w14:textId="57A554A0" w:rsidR="006406F8" w:rsidRPr="008F08C2" w:rsidRDefault="00FB01BB" w:rsidP="008F08C2">
      <w:pPr>
        <w:rPr>
          <w:b/>
          <w:bCs/>
        </w:rPr>
      </w:pPr>
      <w:r w:rsidRPr="000758D2">
        <w:rPr>
          <w:b/>
          <w:bCs/>
        </w:rPr>
        <w:t xml:space="preserve">Proposal </w:t>
      </w:r>
      <w:r>
        <w:rPr>
          <w:b/>
          <w:bCs/>
        </w:rPr>
        <w:t>2</w:t>
      </w:r>
      <w:r w:rsidRPr="000758D2">
        <w:rPr>
          <w:b/>
          <w:bCs/>
        </w:rPr>
        <w:t>:</w:t>
      </w:r>
      <w:r>
        <w:rPr>
          <w:b/>
          <w:bCs/>
        </w:rPr>
        <w:t xml:space="preserve"> </w:t>
      </w:r>
      <w:r w:rsidRPr="000758D2">
        <w:t xml:space="preserve">Use </w:t>
      </w:r>
      <w:r>
        <w:t>of a single MAC CE for both the transfer of trigger information and triggering change.</w:t>
      </w:r>
    </w:p>
    <w:p w14:paraId="0D2A75A2" w14:textId="5FBC3397" w:rsidR="00103D80" w:rsidRPr="006E13D1" w:rsidRDefault="00103D80" w:rsidP="00103D80">
      <w:pPr>
        <w:pStyle w:val="Heading1"/>
      </w:pPr>
      <w:r>
        <w:t>4</w:t>
      </w:r>
      <w:r w:rsidRPr="006E13D1">
        <w:tab/>
      </w:r>
      <w:r>
        <w:t>References</w:t>
      </w:r>
    </w:p>
    <w:p w14:paraId="259EEE34" w14:textId="476F4DA5" w:rsidR="009339CB" w:rsidRPr="00CD4C7B" w:rsidRDefault="00DC1D51" w:rsidP="009339CB">
      <w:r>
        <w:t>[1]</w:t>
      </w:r>
      <w:r w:rsidR="006406F8">
        <w:t xml:space="preserve"> </w:t>
      </w:r>
      <w:r w:rsidR="006406F8" w:rsidRPr="006406F8">
        <w:t>R2-2211101</w:t>
      </w:r>
      <w:r w:rsidR="006406F8">
        <w:t xml:space="preserve"> </w:t>
      </w:r>
      <w:r w:rsidR="006406F8" w:rsidRPr="006406F8">
        <w:t>RAN2#119bis-e Meeting Report</w:t>
      </w:r>
    </w:p>
    <w:p w14:paraId="35F222F4" w14:textId="77777777" w:rsidR="00080512" w:rsidRPr="00A209D6" w:rsidRDefault="00080512" w:rsidP="009339CB"/>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D09726" w14:textId="77777777" w:rsidR="001234BC" w:rsidRDefault="001234BC">
      <w:r>
        <w:separator/>
      </w:r>
    </w:p>
  </w:endnote>
  <w:endnote w:type="continuationSeparator" w:id="0">
    <w:p w14:paraId="40D3CD75" w14:textId="77777777" w:rsidR="001234BC" w:rsidRDefault="001234BC">
      <w:r>
        <w:continuationSeparator/>
      </w:r>
    </w:p>
  </w:endnote>
  <w:endnote w:type="continuationNotice" w:id="1">
    <w:p w14:paraId="2EB397E2" w14:textId="77777777" w:rsidR="001234BC" w:rsidRDefault="001234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C6BE4" w14:textId="77777777" w:rsidR="001234BC" w:rsidRDefault="001234BC">
      <w:r>
        <w:separator/>
      </w:r>
    </w:p>
  </w:footnote>
  <w:footnote w:type="continuationSeparator" w:id="0">
    <w:p w14:paraId="7C9C0E18" w14:textId="77777777" w:rsidR="001234BC" w:rsidRDefault="001234BC">
      <w:r>
        <w:continuationSeparator/>
      </w:r>
    </w:p>
  </w:footnote>
  <w:footnote w:type="continuationNotice" w:id="1">
    <w:p w14:paraId="62266DA0" w14:textId="77777777" w:rsidR="001234BC" w:rsidRDefault="001234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1B057E"/>
    <w:multiLevelType w:val="hybridMultilevel"/>
    <w:tmpl w:val="CFBAAF6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50F13ED"/>
    <w:multiLevelType w:val="multilevel"/>
    <w:tmpl w:val="1DB636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4AC11E6E"/>
    <w:multiLevelType w:val="multilevel"/>
    <w:tmpl w:val="3AE827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AC57F36"/>
    <w:multiLevelType w:val="multilevel"/>
    <w:tmpl w:val="264448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8FA18EA"/>
    <w:multiLevelType w:val="hybridMultilevel"/>
    <w:tmpl w:val="331AF202"/>
    <w:lvl w:ilvl="0" w:tplc="1D36FCFE">
      <w:start w:val="1"/>
      <w:numFmt w:val="bullet"/>
      <w:lvlText w:val="-"/>
      <w:lvlJc w:val="left"/>
      <w:pPr>
        <w:ind w:left="1080" w:hanging="360"/>
      </w:pPr>
      <w:rPr>
        <w:rFonts w:ascii="Arial" w:eastAsia="MS Mincho"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1" w15:restartNumberingAfterBreak="0">
    <w:nsid w:val="69F47798"/>
    <w:multiLevelType w:val="hybridMultilevel"/>
    <w:tmpl w:val="D466E52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70146DC0"/>
    <w:multiLevelType w:val="hybridMultilevel"/>
    <w:tmpl w:val="D6D8A82E"/>
    <w:lvl w:ilvl="0" w:tplc="8444CB20">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13" w15:restartNumberingAfterBreak="0">
    <w:nsid w:val="74066D09"/>
    <w:multiLevelType w:val="hybridMultilevel"/>
    <w:tmpl w:val="C2722FC4"/>
    <w:lvl w:ilvl="0" w:tplc="E318ACEE">
      <w:start w:val="2"/>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BFF3BFF"/>
    <w:multiLevelType w:val="multilevel"/>
    <w:tmpl w:val="C27C87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6"/>
  </w:num>
  <w:num w:numId="7">
    <w:abstractNumId w:val="7"/>
  </w:num>
  <w:num w:numId="8">
    <w:abstractNumId w:val="12"/>
  </w:num>
  <w:num w:numId="9">
    <w:abstractNumId w:val="10"/>
  </w:num>
  <w:num w:numId="10">
    <w:abstractNumId w:val="12"/>
  </w:num>
  <w:num w:numId="11">
    <w:abstractNumId w:val="12"/>
  </w:num>
  <w:num w:numId="12">
    <w:abstractNumId w:val="14"/>
  </w:num>
  <w:num w:numId="13">
    <w:abstractNumId w:val="11"/>
  </w:num>
  <w:num w:numId="14">
    <w:abstractNumId w:val="9"/>
  </w:num>
  <w:num w:numId="15">
    <w:abstractNumId w:val="8"/>
  </w:num>
  <w:num w:numId="16">
    <w:abstractNumId w:val="5"/>
  </w:num>
  <w:num w:numId="17">
    <w:abstractNumId w:val="13"/>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33397"/>
    <w:rsid w:val="00040095"/>
    <w:rsid w:val="000400A7"/>
    <w:rsid w:val="00044CC8"/>
    <w:rsid w:val="00045061"/>
    <w:rsid w:val="00065268"/>
    <w:rsid w:val="00073C9C"/>
    <w:rsid w:val="000758D2"/>
    <w:rsid w:val="00076412"/>
    <w:rsid w:val="00080512"/>
    <w:rsid w:val="00090468"/>
    <w:rsid w:val="00094568"/>
    <w:rsid w:val="000B6818"/>
    <w:rsid w:val="000B7BCF"/>
    <w:rsid w:val="000C34BA"/>
    <w:rsid w:val="000C522B"/>
    <w:rsid w:val="000D58AB"/>
    <w:rsid w:val="000E5093"/>
    <w:rsid w:val="000E598E"/>
    <w:rsid w:val="0010167A"/>
    <w:rsid w:val="00103D80"/>
    <w:rsid w:val="00112F1A"/>
    <w:rsid w:val="001234BC"/>
    <w:rsid w:val="001275D1"/>
    <w:rsid w:val="00131978"/>
    <w:rsid w:val="00145075"/>
    <w:rsid w:val="00154814"/>
    <w:rsid w:val="00172384"/>
    <w:rsid w:val="001741A0"/>
    <w:rsid w:val="00175FA0"/>
    <w:rsid w:val="00193CCE"/>
    <w:rsid w:val="00194CD0"/>
    <w:rsid w:val="001A1432"/>
    <w:rsid w:val="001B49C9"/>
    <w:rsid w:val="001B4A5D"/>
    <w:rsid w:val="001C23F4"/>
    <w:rsid w:val="001C27AB"/>
    <w:rsid w:val="001C4F79"/>
    <w:rsid w:val="001F168B"/>
    <w:rsid w:val="001F7831"/>
    <w:rsid w:val="00204045"/>
    <w:rsid w:val="002065C4"/>
    <w:rsid w:val="0020712B"/>
    <w:rsid w:val="00213EF2"/>
    <w:rsid w:val="00223037"/>
    <w:rsid w:val="0022606D"/>
    <w:rsid w:val="00231728"/>
    <w:rsid w:val="00231765"/>
    <w:rsid w:val="00233BBE"/>
    <w:rsid w:val="00244157"/>
    <w:rsid w:val="00244A05"/>
    <w:rsid w:val="00250404"/>
    <w:rsid w:val="002524FF"/>
    <w:rsid w:val="00256B74"/>
    <w:rsid w:val="002610D8"/>
    <w:rsid w:val="0027154D"/>
    <w:rsid w:val="002747EC"/>
    <w:rsid w:val="002855BF"/>
    <w:rsid w:val="002B2988"/>
    <w:rsid w:val="002E49A6"/>
    <w:rsid w:val="002F0D22"/>
    <w:rsid w:val="003107A0"/>
    <w:rsid w:val="003119BB"/>
    <w:rsid w:val="00311B17"/>
    <w:rsid w:val="00315628"/>
    <w:rsid w:val="003172DC"/>
    <w:rsid w:val="00325AE3"/>
    <w:rsid w:val="00326069"/>
    <w:rsid w:val="00330193"/>
    <w:rsid w:val="00353ECB"/>
    <w:rsid w:val="0035462D"/>
    <w:rsid w:val="00355289"/>
    <w:rsid w:val="003573A6"/>
    <w:rsid w:val="0036459E"/>
    <w:rsid w:val="00364B41"/>
    <w:rsid w:val="00383096"/>
    <w:rsid w:val="0039346C"/>
    <w:rsid w:val="003A41EF"/>
    <w:rsid w:val="003B40AD"/>
    <w:rsid w:val="003C4E37"/>
    <w:rsid w:val="003D1143"/>
    <w:rsid w:val="003D595A"/>
    <w:rsid w:val="003E16BE"/>
    <w:rsid w:val="003F4E28"/>
    <w:rsid w:val="004006E8"/>
    <w:rsid w:val="00401855"/>
    <w:rsid w:val="00446C3A"/>
    <w:rsid w:val="00465587"/>
    <w:rsid w:val="00477455"/>
    <w:rsid w:val="004A1F7B"/>
    <w:rsid w:val="004B1DB2"/>
    <w:rsid w:val="004C28CB"/>
    <w:rsid w:val="004C44D2"/>
    <w:rsid w:val="004D3578"/>
    <w:rsid w:val="004D380D"/>
    <w:rsid w:val="004E213A"/>
    <w:rsid w:val="004E6609"/>
    <w:rsid w:val="004F4540"/>
    <w:rsid w:val="004F73A7"/>
    <w:rsid w:val="00503171"/>
    <w:rsid w:val="00506C28"/>
    <w:rsid w:val="00534DA0"/>
    <w:rsid w:val="00543E6C"/>
    <w:rsid w:val="00565087"/>
    <w:rsid w:val="0056573F"/>
    <w:rsid w:val="00571279"/>
    <w:rsid w:val="00587766"/>
    <w:rsid w:val="005A13AB"/>
    <w:rsid w:val="005A49C6"/>
    <w:rsid w:val="005C766E"/>
    <w:rsid w:val="005C7CD5"/>
    <w:rsid w:val="005E4B8C"/>
    <w:rsid w:val="005F025C"/>
    <w:rsid w:val="005F6EED"/>
    <w:rsid w:val="006057DE"/>
    <w:rsid w:val="00611566"/>
    <w:rsid w:val="0063282A"/>
    <w:rsid w:val="006406F8"/>
    <w:rsid w:val="00646D99"/>
    <w:rsid w:val="00647043"/>
    <w:rsid w:val="0065386B"/>
    <w:rsid w:val="00656910"/>
    <w:rsid w:val="006574C0"/>
    <w:rsid w:val="00663E82"/>
    <w:rsid w:val="00696821"/>
    <w:rsid w:val="006C66D8"/>
    <w:rsid w:val="006D1E24"/>
    <w:rsid w:val="006D35DE"/>
    <w:rsid w:val="006E1057"/>
    <w:rsid w:val="006E1417"/>
    <w:rsid w:val="006F6A2C"/>
    <w:rsid w:val="007069DC"/>
    <w:rsid w:val="00710201"/>
    <w:rsid w:val="0072073A"/>
    <w:rsid w:val="0072446C"/>
    <w:rsid w:val="007342B5"/>
    <w:rsid w:val="00734A5B"/>
    <w:rsid w:val="00744E76"/>
    <w:rsid w:val="00757D40"/>
    <w:rsid w:val="007662B5"/>
    <w:rsid w:val="00774CC9"/>
    <w:rsid w:val="007755CB"/>
    <w:rsid w:val="00781F0F"/>
    <w:rsid w:val="0078392B"/>
    <w:rsid w:val="0078727C"/>
    <w:rsid w:val="0079049D"/>
    <w:rsid w:val="00793DC5"/>
    <w:rsid w:val="00796823"/>
    <w:rsid w:val="007A2E55"/>
    <w:rsid w:val="007B18D8"/>
    <w:rsid w:val="007C095F"/>
    <w:rsid w:val="007C2DD0"/>
    <w:rsid w:val="007C6982"/>
    <w:rsid w:val="007F2E08"/>
    <w:rsid w:val="008024FA"/>
    <w:rsid w:val="008028A4"/>
    <w:rsid w:val="00813245"/>
    <w:rsid w:val="00830F43"/>
    <w:rsid w:val="00840DE0"/>
    <w:rsid w:val="00847CD0"/>
    <w:rsid w:val="008607A8"/>
    <w:rsid w:val="0086354A"/>
    <w:rsid w:val="008768CA"/>
    <w:rsid w:val="00877EF9"/>
    <w:rsid w:val="00880559"/>
    <w:rsid w:val="008B2CD7"/>
    <w:rsid w:val="008B5306"/>
    <w:rsid w:val="008B54E8"/>
    <w:rsid w:val="008C2E2A"/>
    <w:rsid w:val="008C3057"/>
    <w:rsid w:val="008D2E4D"/>
    <w:rsid w:val="008F08C2"/>
    <w:rsid w:val="008F396F"/>
    <w:rsid w:val="008F3DCD"/>
    <w:rsid w:val="008F4B8A"/>
    <w:rsid w:val="008F6B59"/>
    <w:rsid w:val="0090271F"/>
    <w:rsid w:val="00902DB9"/>
    <w:rsid w:val="0090466A"/>
    <w:rsid w:val="00923655"/>
    <w:rsid w:val="009339CB"/>
    <w:rsid w:val="00936071"/>
    <w:rsid w:val="009368FA"/>
    <w:rsid w:val="009376CD"/>
    <w:rsid w:val="00940212"/>
    <w:rsid w:val="00942EC2"/>
    <w:rsid w:val="00943BD5"/>
    <w:rsid w:val="00961B32"/>
    <w:rsid w:val="00962342"/>
    <w:rsid w:val="00962509"/>
    <w:rsid w:val="00970DB3"/>
    <w:rsid w:val="00974BB0"/>
    <w:rsid w:val="00975BCD"/>
    <w:rsid w:val="009928A9"/>
    <w:rsid w:val="009A0AF3"/>
    <w:rsid w:val="009A337D"/>
    <w:rsid w:val="009B07CD"/>
    <w:rsid w:val="009C19E9"/>
    <w:rsid w:val="009C7926"/>
    <w:rsid w:val="009D74A6"/>
    <w:rsid w:val="009E0E87"/>
    <w:rsid w:val="009E5CCB"/>
    <w:rsid w:val="00A10F02"/>
    <w:rsid w:val="00A17176"/>
    <w:rsid w:val="00A204CA"/>
    <w:rsid w:val="00A209D6"/>
    <w:rsid w:val="00A22738"/>
    <w:rsid w:val="00A27964"/>
    <w:rsid w:val="00A36F5F"/>
    <w:rsid w:val="00A430EC"/>
    <w:rsid w:val="00A53724"/>
    <w:rsid w:val="00A54B2B"/>
    <w:rsid w:val="00A703B6"/>
    <w:rsid w:val="00A82346"/>
    <w:rsid w:val="00A9260D"/>
    <w:rsid w:val="00A9671C"/>
    <w:rsid w:val="00AA1553"/>
    <w:rsid w:val="00AA1C6B"/>
    <w:rsid w:val="00AD1C24"/>
    <w:rsid w:val="00AD77AC"/>
    <w:rsid w:val="00B05380"/>
    <w:rsid w:val="00B05962"/>
    <w:rsid w:val="00B15449"/>
    <w:rsid w:val="00B16C2F"/>
    <w:rsid w:val="00B27303"/>
    <w:rsid w:val="00B3721D"/>
    <w:rsid w:val="00B47FD1"/>
    <w:rsid w:val="00B516BB"/>
    <w:rsid w:val="00B7538C"/>
    <w:rsid w:val="00B84DB2"/>
    <w:rsid w:val="00BA1906"/>
    <w:rsid w:val="00BC3555"/>
    <w:rsid w:val="00BC3722"/>
    <w:rsid w:val="00BF7A07"/>
    <w:rsid w:val="00C12B51"/>
    <w:rsid w:val="00C12E50"/>
    <w:rsid w:val="00C16B40"/>
    <w:rsid w:val="00C24650"/>
    <w:rsid w:val="00C25465"/>
    <w:rsid w:val="00C33079"/>
    <w:rsid w:val="00C55A12"/>
    <w:rsid w:val="00C6553E"/>
    <w:rsid w:val="00C83A13"/>
    <w:rsid w:val="00C86F10"/>
    <w:rsid w:val="00C9068C"/>
    <w:rsid w:val="00C92967"/>
    <w:rsid w:val="00CA3D0C"/>
    <w:rsid w:val="00CA654B"/>
    <w:rsid w:val="00CB72B8"/>
    <w:rsid w:val="00CC1E0E"/>
    <w:rsid w:val="00CD0BA8"/>
    <w:rsid w:val="00CD4C7B"/>
    <w:rsid w:val="00CD58FE"/>
    <w:rsid w:val="00CE7686"/>
    <w:rsid w:val="00CF2B7B"/>
    <w:rsid w:val="00D0132A"/>
    <w:rsid w:val="00D04C19"/>
    <w:rsid w:val="00D07CFC"/>
    <w:rsid w:val="00D33BE3"/>
    <w:rsid w:val="00D3792D"/>
    <w:rsid w:val="00D44DCC"/>
    <w:rsid w:val="00D55E47"/>
    <w:rsid w:val="00D62E19"/>
    <w:rsid w:val="00D67CD1"/>
    <w:rsid w:val="00D738D6"/>
    <w:rsid w:val="00D80795"/>
    <w:rsid w:val="00D854BE"/>
    <w:rsid w:val="00D86D5B"/>
    <w:rsid w:val="00D87E00"/>
    <w:rsid w:val="00D9134D"/>
    <w:rsid w:val="00D96D11"/>
    <w:rsid w:val="00DA21A5"/>
    <w:rsid w:val="00DA5FF8"/>
    <w:rsid w:val="00DA7A03"/>
    <w:rsid w:val="00DB0DB8"/>
    <w:rsid w:val="00DB1818"/>
    <w:rsid w:val="00DC1D51"/>
    <w:rsid w:val="00DC309B"/>
    <w:rsid w:val="00DC4DA2"/>
    <w:rsid w:val="00DC5261"/>
    <w:rsid w:val="00DD3038"/>
    <w:rsid w:val="00DE25D2"/>
    <w:rsid w:val="00DF036B"/>
    <w:rsid w:val="00DF7C20"/>
    <w:rsid w:val="00E3774D"/>
    <w:rsid w:val="00E46C08"/>
    <w:rsid w:val="00E471CF"/>
    <w:rsid w:val="00E62835"/>
    <w:rsid w:val="00E71BA9"/>
    <w:rsid w:val="00E77645"/>
    <w:rsid w:val="00E83697"/>
    <w:rsid w:val="00E859B6"/>
    <w:rsid w:val="00EA66C9"/>
    <w:rsid w:val="00EB5D32"/>
    <w:rsid w:val="00EC4A25"/>
    <w:rsid w:val="00EF0039"/>
    <w:rsid w:val="00EF612C"/>
    <w:rsid w:val="00F025A2"/>
    <w:rsid w:val="00F036E9"/>
    <w:rsid w:val="00F07388"/>
    <w:rsid w:val="00F2026E"/>
    <w:rsid w:val="00F2210A"/>
    <w:rsid w:val="00F22498"/>
    <w:rsid w:val="00F31372"/>
    <w:rsid w:val="00F37743"/>
    <w:rsid w:val="00F42D9A"/>
    <w:rsid w:val="00F54A3D"/>
    <w:rsid w:val="00F54CB0"/>
    <w:rsid w:val="00F579CD"/>
    <w:rsid w:val="00F647FB"/>
    <w:rsid w:val="00F653B8"/>
    <w:rsid w:val="00F71745"/>
    <w:rsid w:val="00F71B89"/>
    <w:rsid w:val="00F7353C"/>
    <w:rsid w:val="00F76F8F"/>
    <w:rsid w:val="00F8422F"/>
    <w:rsid w:val="00F87257"/>
    <w:rsid w:val="00F941DF"/>
    <w:rsid w:val="00FA00D1"/>
    <w:rsid w:val="00FA1266"/>
    <w:rsid w:val="00FB01BB"/>
    <w:rsid w:val="00FB36FA"/>
    <w:rsid w:val="00FC1192"/>
    <w:rsid w:val="00FE106D"/>
    <w:rsid w:val="00FE251B"/>
    <w:rsid w:val="00FF1E87"/>
    <w:rsid w:val="00FF4529"/>
    <w:rsid w:val="5C4588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494D6C9-8677-4F62-B5E6-3D435B223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normaltextrun">
    <w:name w:val="normaltextrun"/>
    <w:basedOn w:val="DefaultParagraphFont"/>
    <w:rsid w:val="000400A7"/>
  </w:style>
  <w:style w:type="table" w:styleId="TableGrid">
    <w:name w:val="Table Grid"/>
    <w:basedOn w:val="TableNormal"/>
    <w:rsid w:val="000400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0400A7"/>
    <w:pPr>
      <w:numPr>
        <w:numId w:val="8"/>
      </w:numPr>
      <w:spacing w:before="60" w:after="0"/>
    </w:pPr>
    <w:rPr>
      <w:rFonts w:ascii="Arial" w:eastAsia="MS Mincho" w:hAnsi="Arial"/>
      <w:b/>
      <w:szCs w:val="24"/>
      <w:lang w:eastAsia="en-GB"/>
    </w:rPr>
  </w:style>
  <w:style w:type="character" w:styleId="CommentReference">
    <w:name w:val="annotation reference"/>
    <w:basedOn w:val="DefaultParagraphFont"/>
    <w:rsid w:val="00F22498"/>
    <w:rPr>
      <w:sz w:val="16"/>
      <w:szCs w:val="16"/>
    </w:rPr>
  </w:style>
  <w:style w:type="paragraph" w:styleId="CommentText">
    <w:name w:val="annotation text"/>
    <w:basedOn w:val="Normal"/>
    <w:link w:val="CommentTextChar"/>
    <w:rsid w:val="00F22498"/>
  </w:style>
  <w:style w:type="character" w:customStyle="1" w:styleId="CommentTextChar">
    <w:name w:val="Comment Text Char"/>
    <w:basedOn w:val="DefaultParagraphFont"/>
    <w:link w:val="CommentText"/>
    <w:rsid w:val="00F22498"/>
    <w:rPr>
      <w:lang w:eastAsia="en-US"/>
    </w:rPr>
  </w:style>
  <w:style w:type="paragraph" w:styleId="CommentSubject">
    <w:name w:val="annotation subject"/>
    <w:basedOn w:val="CommentText"/>
    <w:next w:val="CommentText"/>
    <w:link w:val="CommentSubjectChar"/>
    <w:rsid w:val="00F22498"/>
    <w:rPr>
      <w:b/>
      <w:bCs/>
    </w:rPr>
  </w:style>
  <w:style w:type="character" w:customStyle="1" w:styleId="CommentSubjectChar">
    <w:name w:val="Comment Subject Char"/>
    <w:basedOn w:val="CommentTextChar"/>
    <w:link w:val="CommentSubject"/>
    <w:rsid w:val="00F22498"/>
    <w:rPr>
      <w:b/>
      <w:bCs/>
      <w:lang w:eastAsia="en-US"/>
    </w:rPr>
  </w:style>
  <w:style w:type="paragraph" w:styleId="ListParagraph">
    <w:name w:val="List Paragraph"/>
    <w:basedOn w:val="Normal"/>
    <w:uiPriority w:val="34"/>
    <w:qFormat/>
    <w:rsid w:val="00AD77AC"/>
    <w:pPr>
      <w:ind w:left="720"/>
      <w:contextualSpacing/>
    </w:pPr>
  </w:style>
  <w:style w:type="character" w:styleId="Mention">
    <w:name w:val="Mention"/>
    <w:basedOn w:val="DefaultParagraphFont"/>
    <w:uiPriority w:val="99"/>
    <w:unhideWhenUsed/>
    <w:rsid w:val="000C34B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321885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52537201">
      <w:bodyDiv w:val="1"/>
      <w:marLeft w:val="0"/>
      <w:marRight w:val="0"/>
      <w:marTop w:val="0"/>
      <w:marBottom w:val="0"/>
      <w:divBdr>
        <w:top w:val="none" w:sz="0" w:space="0" w:color="auto"/>
        <w:left w:val="none" w:sz="0" w:space="0" w:color="auto"/>
        <w:bottom w:val="none" w:sz="0" w:space="0" w:color="auto"/>
        <w:right w:val="none" w:sz="0" w:space="0" w:color="auto"/>
      </w:divBdr>
    </w:div>
    <w:div w:id="114978958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09505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5AIRPNAIUNRU-859666464-12897</_dlc_DocId>
    <_dlc_DocIdUrl xmlns="71c5aaf6-e6ce-465b-b873-5148d2a4c105">
      <Url>https://nokia.sharepoint.com/sites/c5g/e2earch/_layouts/15/DocIdRedir.aspx?ID=5AIRPNAIUNRU-859666464-12897</Url>
      <Description>5AIRPNAIUNRU-859666464-12897</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openxmlformats.org/package/2006/metadata/core-properties"/>
    <ds:schemaRef ds:uri="http://schemas.microsoft.com/office/2006/documentManagement/types"/>
    <ds:schemaRef ds:uri="http://www.w3.org/XML/1998/namespace"/>
    <ds:schemaRef ds:uri="http://schemas.microsoft.com/office/infopath/2007/PartnerControls"/>
    <ds:schemaRef ds:uri="83f22d2f-d16e-4be6-ad4f-29fa0b067c3c"/>
    <ds:schemaRef ds:uri="http://purl.org/dc/elements/1.1/"/>
    <ds:schemaRef ds:uri="3b34c8f0-1ef5-4d1e-bb66-517ce7fe7356"/>
    <ds:schemaRef ds:uri="http://schemas.microsoft.com/office/2006/metadata/properties"/>
    <ds:schemaRef ds:uri="71c5aaf6-e6ce-465b-b873-5148d2a4c105"/>
    <ds:schemaRef ds:uri="http://purl.org/dc/terms/"/>
    <ds:schemaRef ds:uri="a3840f4f-04be-43d1-b2ef-6ff1382503c7"/>
    <ds:schemaRef ds:uri="http://purl.org/dc/dcmitype/"/>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906</Words>
  <Characters>4416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5312</CharactersWithSpaces>
  <SharedDoc>false</SharedDoc>
  <HyperlinkBase/>
  <HLinks>
    <vt:vector size="6" baseType="variant">
      <vt:variant>
        <vt:i4>3145811</vt:i4>
      </vt:variant>
      <vt:variant>
        <vt:i4>0</vt:i4>
      </vt:variant>
      <vt:variant>
        <vt:i4>0</vt:i4>
      </vt:variant>
      <vt:variant>
        <vt:i4>5</vt:i4>
      </vt:variant>
      <vt:variant>
        <vt:lpwstr>mailto:ahmad.awada@nokia-bell-labs.com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61</cp:revision>
  <dcterms:created xsi:type="dcterms:W3CDTF">2022-10-26T22:18:00Z</dcterms:created>
  <dcterms:modified xsi:type="dcterms:W3CDTF">2022-11-04T07:08:00Z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7dab1cda-5e01-4e96-8559-6a4c593f721b</vt:lpwstr>
  </property>
</Properties>
</file>